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1452B9" w:rsidRPr="001452B9" w14:paraId="395715E8" w14:textId="77777777">
        <w:trPr>
          <w:trHeight w:val="56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36E6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ARTE E IMMAGINE – CLASSE PRIMA</w:t>
            </w:r>
          </w:p>
        </w:tc>
      </w:tr>
      <w:tr w:rsidR="001452B9" w:rsidRPr="001452B9" w14:paraId="79A542AF" w14:textId="77777777"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44F7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8FDA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1452B9" w:rsidRPr="001452B9" w14:paraId="42BB51E4" w14:textId="77777777"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F05" w14:textId="77777777" w:rsidR="007D459E" w:rsidRPr="001452B9" w:rsidRDefault="007D459E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EEF1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4B26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C21A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3C5C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</w:tr>
      <w:tr w:rsidR="001452B9" w:rsidRPr="001452B9" w14:paraId="74203293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1B6" w14:textId="77777777" w:rsidR="007D459E" w:rsidRPr="001452B9" w:rsidRDefault="007D459E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</w:pPr>
          </w:p>
          <w:p w14:paraId="124E3A58" w14:textId="77777777" w:rsidR="007D459E" w:rsidRPr="001452B9" w:rsidRDefault="001452B9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</w:pPr>
            <w:r w:rsidRPr="001452B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>1. OSSERVARE E LEGGERE LE IMMAGINI</w:t>
            </w:r>
          </w:p>
          <w:p w14:paraId="5E20F06C" w14:textId="77777777" w:rsidR="007D459E" w:rsidRPr="001452B9" w:rsidRDefault="001452B9">
            <w:pPr>
              <w:spacing w:line="10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>Osservare e descrivere semplici immagini</w:t>
            </w:r>
          </w:p>
          <w:p w14:paraId="30B450C1" w14:textId="77777777" w:rsidR="007D459E" w:rsidRPr="001452B9" w:rsidRDefault="001452B9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1452B9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1.1. Osserva e descrive immagini.</w:t>
            </w:r>
          </w:p>
          <w:p w14:paraId="108AB6B6" w14:textId="77777777" w:rsidR="007D459E" w:rsidRPr="001452B9" w:rsidRDefault="001452B9">
            <w:pPr>
              <w:spacing w:line="100" w:lineRule="atLeast"/>
              <w:rPr>
                <w:rFonts w:ascii="Bookman Old Style" w:eastAsia="SimSun" w:hAnsi="Bookman Old Style" w:cs="Mangal"/>
                <w:sz w:val="20"/>
                <w:szCs w:val="20"/>
              </w:rPr>
            </w:pPr>
            <w:r w:rsidRPr="001452B9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1.2. Distingue in un’immagine la figura dallo</w:t>
            </w:r>
            <w:r w:rsidRPr="001452B9">
              <w:rPr>
                <w:rFonts w:ascii="Bookman Old Style" w:eastAsia="SimSun" w:hAnsi="Bookman Old Style" w:cs="Mangal"/>
                <w:sz w:val="20"/>
                <w:szCs w:val="20"/>
              </w:rPr>
              <w:t xml:space="preserve"> sfondo.</w:t>
            </w:r>
          </w:p>
          <w:p w14:paraId="3490193E" w14:textId="77777777" w:rsidR="007D459E" w:rsidRPr="001452B9" w:rsidRDefault="001452B9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1452B9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1.3. Discrimina le principali forme geometriche.</w:t>
            </w:r>
          </w:p>
          <w:p w14:paraId="1725310C" w14:textId="77777777" w:rsidR="007D459E" w:rsidRPr="001452B9" w:rsidRDefault="001452B9">
            <w:pPr>
              <w:spacing w:line="10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1452B9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1.4. Discrimina alcuni segni grafici: punto, segno, linea.</w:t>
            </w:r>
          </w:p>
          <w:p w14:paraId="08D764D1" w14:textId="77777777" w:rsidR="007D459E" w:rsidRPr="001452B9" w:rsidRDefault="001452B9">
            <w:pPr>
              <w:spacing w:line="100" w:lineRule="atLeast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</w:pPr>
            <w:r w:rsidRPr="001452B9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 xml:space="preserve">1.5. </w:t>
            </w:r>
            <w:r w:rsidRPr="001452B9">
              <w:rPr>
                <w:rFonts w:ascii="Bookman Old Style" w:eastAsia="Times New Roman" w:hAnsi="Bookman Old Style" w:cs="Times New Roman"/>
                <w:sz w:val="20"/>
                <w:szCs w:val="20"/>
                <w:lang w:eastAsia="it-IT" w:bidi="ar-SA"/>
              </w:rPr>
              <w:t>Individua in un’immagine i colori caldi, freddi e le scale cromatiche.</w:t>
            </w:r>
          </w:p>
          <w:p w14:paraId="4A435608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1.6. Individua in un’immagine i colori primari e secondari.</w:t>
            </w:r>
          </w:p>
          <w:p w14:paraId="14483BEA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1.7. Analizza immagini speculari alla ricerca della simmetria.</w:t>
            </w:r>
          </w:p>
          <w:p w14:paraId="322F2CAB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1.8. Riconosce la potenzialità espressiva del colore.</w:t>
            </w:r>
          </w:p>
          <w:p w14:paraId="56D1597C" w14:textId="77777777" w:rsidR="007D459E" w:rsidRPr="001452B9" w:rsidRDefault="007D459E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E12F" w14:textId="77777777" w:rsidR="007D459E" w:rsidRPr="001452B9" w:rsidRDefault="001452B9">
            <w:pPr>
              <w:pStyle w:val="Contenutotabella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 xml:space="preserve">Ha </w:t>
            </w: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bisogno di aiuto per produrre semplici abilità operativo-manuali utilizzando il segno grafico e i colori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9A92" w14:textId="77777777" w:rsidR="007D459E" w:rsidRPr="001452B9" w:rsidRDefault="001452B9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Rielabora e produce con parziali abilità operativo-manuali utilizzando il segno grafico, il colore, e la manipolazione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AC5B" w14:textId="77777777" w:rsidR="007D459E" w:rsidRPr="001452B9" w:rsidRDefault="001452B9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Rielabora e produce con piena ab</w:t>
            </w: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ilità operativo-manuale utilizzando in modo</w:t>
            </w:r>
          </w:p>
          <w:p w14:paraId="3ACBE651" w14:textId="77777777" w:rsidR="007D459E" w:rsidRPr="001452B9" w:rsidRDefault="001452B9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consapevole il segno grafico, il colore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814D" w14:textId="77777777" w:rsidR="007D459E" w:rsidRPr="001452B9" w:rsidRDefault="001452B9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 xml:space="preserve"> Riconosce ed utilizza in modo adeguato i colori primari individuando in modo immediato simmetrie negli oggetti</w:t>
            </w:r>
          </w:p>
        </w:tc>
      </w:tr>
      <w:tr w:rsidR="001452B9" w:rsidRPr="001452B9" w14:paraId="4E8C8357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15CF" w14:textId="77777777" w:rsidR="007D459E" w:rsidRPr="001452B9" w:rsidRDefault="007D459E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</w:pPr>
          </w:p>
          <w:p w14:paraId="65EE68F5" w14:textId="77777777" w:rsidR="007D459E" w:rsidRPr="001452B9" w:rsidRDefault="001452B9">
            <w:pPr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</w:pPr>
            <w:r w:rsidRPr="001452B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>2. ESPRIMERSI E COMUNICARE</w:t>
            </w:r>
          </w:p>
          <w:p w14:paraId="063D7924" w14:textId="77777777" w:rsidR="007D459E" w:rsidRPr="001452B9" w:rsidRDefault="001452B9">
            <w:pPr>
              <w:spacing w:line="100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>Utilizzare colori, tecniche e m</w:t>
            </w:r>
            <w:r w:rsidRPr="001452B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it-IT" w:bidi="ar-SA"/>
              </w:rPr>
              <w:t>ateriali in modo originale. Produrre lavori accurati ed espressivi</w:t>
            </w:r>
          </w:p>
          <w:p w14:paraId="7F5D1066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2.1. Usa adeguatamente i colori primari e secondari.</w:t>
            </w:r>
          </w:p>
          <w:p w14:paraId="304B0D58" w14:textId="77777777" w:rsidR="007D459E" w:rsidRPr="001452B9" w:rsidRDefault="001452B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lastRenderedPageBreak/>
              <w:t>2.2. Usa adeguatamente i colori caldi, freddi e le scale cromatiche</w:t>
            </w: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1452B9">
              <w:rPr>
                <w:rFonts w:ascii="Bookman Old Style" w:hAnsi="Bookman Old Style"/>
                <w:sz w:val="20"/>
                <w:szCs w:val="20"/>
              </w:rPr>
              <w:t>2.3. Usa creativamente il colore.</w:t>
            </w:r>
          </w:p>
          <w:p w14:paraId="4A4BBF36" w14:textId="77777777" w:rsidR="007D459E" w:rsidRPr="001452B9" w:rsidRDefault="001452B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 xml:space="preserve">2.4. Distingue i colori in </w:t>
            </w:r>
            <w:r w:rsidRPr="001452B9">
              <w:rPr>
                <w:rFonts w:ascii="Bookman Old Style" w:hAnsi="Bookman Old Style"/>
                <w:sz w:val="20"/>
                <w:szCs w:val="20"/>
              </w:rPr>
              <w:t>diverse tonalità.</w:t>
            </w:r>
          </w:p>
          <w:p w14:paraId="56F35714" w14:textId="77777777" w:rsidR="007D459E" w:rsidRPr="001452B9" w:rsidRDefault="001452B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2.5. Attribuisce agli oggetti disegnati colori congruenti con la realtà oppure fantastici.</w:t>
            </w:r>
          </w:p>
          <w:p w14:paraId="506079A6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2.6. Sperimenta tecniche e strumenti diversi.</w:t>
            </w:r>
          </w:p>
          <w:p w14:paraId="2027B7EA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2.7. Distribuisce elementi decorativi su una superficie.</w:t>
            </w:r>
          </w:p>
          <w:p w14:paraId="2EC740FC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 xml:space="preserve">2.8. Sviluppa la coordinazione </w:t>
            </w:r>
            <w:r w:rsidRPr="001452B9">
              <w:rPr>
                <w:rFonts w:ascii="Bookman Old Style" w:hAnsi="Bookman Old Style"/>
                <w:sz w:val="20"/>
                <w:szCs w:val="20"/>
              </w:rPr>
              <w:t>oculo-manuale e la motricità fine.</w:t>
            </w:r>
          </w:p>
          <w:p w14:paraId="2D14C722" w14:textId="77777777" w:rsidR="007D459E" w:rsidRPr="001452B9" w:rsidRDefault="001452B9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2.9. Imposta figure nello spazio.</w:t>
            </w:r>
          </w:p>
          <w:p w14:paraId="1128370D" w14:textId="77777777" w:rsidR="007D459E" w:rsidRPr="001452B9" w:rsidRDefault="001452B9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 w:rsidRPr="001452B9">
              <w:rPr>
                <w:rFonts w:ascii="Bookman Old Style" w:hAnsi="Bookman Old Style"/>
                <w:sz w:val="20"/>
                <w:szCs w:val="20"/>
              </w:rPr>
              <w:t>2.10. Ripete in modo ordinato o creativo un modello d’immagine.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9D14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Rielabora in modo sufficientemente</w:t>
            </w:r>
          </w:p>
          <w:p w14:paraId="4D9ADA50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creativo le immagini</w:t>
            </w:r>
          </w:p>
          <w:p w14:paraId="48B604EE" w14:textId="77777777" w:rsidR="007D459E" w:rsidRPr="001452B9" w:rsidRDefault="007D459E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FE73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Rielabora in modo adeguatamente</w:t>
            </w:r>
          </w:p>
          <w:p w14:paraId="2419290B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creativo le immagini utilizzando t</w:t>
            </w: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ecniche,</w:t>
            </w:r>
          </w:p>
          <w:p w14:paraId="7448455D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materiali, strumenti adatti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EDBC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 xml:space="preserve">Rielabora, in modo adeguatamente e consapevolmente </w:t>
            </w:r>
          </w:p>
          <w:p w14:paraId="1341FCF9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creativo, le immagini con</w:t>
            </w:r>
          </w:p>
          <w:p w14:paraId="65928E5B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molteplici tecniche,</w:t>
            </w:r>
          </w:p>
          <w:p w14:paraId="426C3836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materiali e strumenti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2D2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Rielabora in modo adeguato e propositivo</w:t>
            </w:r>
          </w:p>
          <w:p w14:paraId="63372F02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 xml:space="preserve"> le immagini con</w:t>
            </w:r>
          </w:p>
          <w:p w14:paraId="57134F12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molteplici tecniche,</w:t>
            </w:r>
          </w:p>
          <w:p w14:paraId="1ACD3C3C" w14:textId="77777777" w:rsidR="007D459E" w:rsidRPr="001452B9" w:rsidRDefault="001452B9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materiali e strumen</w:t>
            </w:r>
            <w:r w:rsidRPr="001452B9">
              <w:rPr>
                <w:rFonts w:ascii="Bookman Old Style" w:hAnsi="Bookman Old Style" w:cs="Times New Roman"/>
                <w:sz w:val="20"/>
                <w:szCs w:val="20"/>
              </w:rPr>
              <w:t>ti</w:t>
            </w:r>
          </w:p>
        </w:tc>
      </w:tr>
    </w:tbl>
    <w:p w14:paraId="7F978D9F" w14:textId="77777777" w:rsidR="007D459E" w:rsidRPr="001452B9" w:rsidRDefault="007D459E">
      <w:pPr>
        <w:rPr>
          <w:rFonts w:ascii="Bookman Old Style" w:hAnsi="Bookman Old Style" w:cs="Times New Roman"/>
          <w:sz w:val="20"/>
          <w:szCs w:val="20"/>
        </w:rPr>
      </w:pPr>
    </w:p>
    <w:sectPr w:rsidR="007D459E" w:rsidRPr="001452B9">
      <w:pgSz w:w="16838" w:h="11906" w:orient="landscape"/>
      <w:pgMar w:top="1134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B2BEB"/>
    <w:multiLevelType w:val="multilevel"/>
    <w:tmpl w:val="22F67DD2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9E"/>
    <w:rsid w:val="001452B9"/>
    <w:rsid w:val="007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BE8B"/>
  <w15:docId w15:val="{BC146DEF-0AFE-486F-A62C-06D5838E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AA1666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qFormat/>
    <w:rsid w:val="001B687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dc:description/>
  <cp:lastModifiedBy>HP</cp:lastModifiedBy>
  <cp:revision>54</cp:revision>
  <cp:lastPrinted>2021-01-23T14:59:00Z</cp:lastPrinted>
  <dcterms:created xsi:type="dcterms:W3CDTF">2020-12-16T10:32:00Z</dcterms:created>
  <dcterms:modified xsi:type="dcterms:W3CDTF">2021-02-03T08:42:00Z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